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9D2" w:rsidRPr="00E779D2" w:rsidRDefault="00E779D2" w:rsidP="005B7ED8">
      <w:pPr>
        <w:spacing w:line="240" w:lineRule="auto"/>
        <w:jc w:val="left"/>
        <w:outlineLvl w:val="0"/>
        <w:rPr>
          <w:rFonts w:ascii="Times New Roman" w:eastAsia="Times New Roman" w:hAnsi="Times New Roman" w:cs="Times New Roman"/>
          <w:b/>
          <w:bCs/>
          <w:kern w:val="36"/>
          <w:sz w:val="48"/>
          <w:szCs w:val="48"/>
          <w:lang w:eastAsia="bs-Latn-BA"/>
        </w:rPr>
      </w:pPr>
      <w:r w:rsidRPr="00E779D2">
        <w:rPr>
          <w:rFonts w:ascii="Times New Roman" w:eastAsia="Times New Roman" w:hAnsi="Times New Roman" w:cs="Times New Roman"/>
          <w:b/>
          <w:bCs/>
          <w:kern w:val="36"/>
          <w:sz w:val="48"/>
          <w:szCs w:val="48"/>
          <w:lang w:eastAsia="bs-Latn-BA"/>
        </w:rPr>
        <w:t xml:space="preserve">Djeca ulice: 'Moramo prositi da nas ne bi tukli' </w:t>
      </w:r>
    </w:p>
    <w:p w:rsidR="00B365CC" w:rsidRDefault="00B365CC" w:rsidP="005B7ED8">
      <w:pPr>
        <w:spacing w:line="240" w:lineRule="auto"/>
        <w:jc w:val="left"/>
        <w:outlineLvl w:val="1"/>
        <w:rPr>
          <w:rFonts w:ascii="Times New Roman" w:eastAsia="Times New Roman" w:hAnsi="Times New Roman" w:cs="Times New Roman"/>
          <w:sz w:val="24"/>
          <w:szCs w:val="24"/>
          <w:lang w:eastAsia="bs-Latn-BA"/>
        </w:rPr>
      </w:pPr>
    </w:p>
    <w:p w:rsidR="00E779D2" w:rsidRPr="00E779D2" w:rsidRDefault="00E779D2" w:rsidP="005B7ED8">
      <w:pPr>
        <w:spacing w:line="240" w:lineRule="auto"/>
        <w:jc w:val="left"/>
        <w:outlineLvl w:val="1"/>
        <w:rPr>
          <w:rFonts w:ascii="Times New Roman" w:eastAsia="Times New Roman" w:hAnsi="Times New Roman" w:cs="Times New Roman"/>
          <w:b/>
          <w:bCs/>
          <w:sz w:val="36"/>
          <w:szCs w:val="36"/>
          <w:lang w:eastAsia="bs-Latn-BA"/>
        </w:rPr>
      </w:pPr>
      <w:r w:rsidRPr="00E779D2">
        <w:rPr>
          <w:rFonts w:ascii="Times New Roman" w:eastAsia="Times New Roman" w:hAnsi="Times New Roman" w:cs="Times New Roman"/>
          <w:b/>
          <w:bCs/>
          <w:sz w:val="36"/>
          <w:szCs w:val="36"/>
          <w:lang w:eastAsia="bs-Latn-BA"/>
        </w:rPr>
        <w:t>Na balkanskim ulicama deseci djece mole za novac, a pravu pomoć im pružaju centri poput 'Zemlje djece u BiH'.</w:t>
      </w: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sz w:val="24"/>
          <w:szCs w:val="24"/>
          <w:lang w:eastAsia="bs-Latn-BA"/>
        </w:rPr>
        <w:t xml:space="preserve">Mnogima su oni simpatični, dok sjede na trotoaru, možda razvlače staru, dječju harmoniku i pjevaju na sav glas [Reuters] </w:t>
      </w:r>
    </w:p>
    <w:p w:rsidR="00B365CC" w:rsidRDefault="00B365CC" w:rsidP="005B7ED8">
      <w:pPr>
        <w:spacing w:line="240" w:lineRule="auto"/>
        <w:jc w:val="left"/>
        <w:rPr>
          <w:rFonts w:ascii="Times New Roman" w:eastAsia="Times New Roman" w:hAnsi="Times New Roman" w:cs="Times New Roman"/>
          <w:b/>
          <w:bCs/>
          <w:sz w:val="24"/>
          <w:szCs w:val="24"/>
          <w:lang w:eastAsia="bs-Latn-BA"/>
        </w:rPr>
      </w:pP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b/>
          <w:bCs/>
          <w:sz w:val="24"/>
          <w:szCs w:val="24"/>
          <w:lang w:eastAsia="bs-Latn-BA"/>
        </w:rPr>
        <w:t>Piše: Ibrahim Sofić</w:t>
      </w:r>
    </w:p>
    <w:p w:rsidR="00B365CC" w:rsidRDefault="00B365CC" w:rsidP="005B7ED8">
      <w:pPr>
        <w:spacing w:line="240" w:lineRule="auto"/>
        <w:jc w:val="left"/>
        <w:rPr>
          <w:rFonts w:ascii="Times New Roman" w:eastAsia="Times New Roman" w:hAnsi="Times New Roman" w:cs="Times New Roman"/>
          <w:i/>
          <w:iCs/>
          <w:sz w:val="24"/>
          <w:szCs w:val="24"/>
          <w:lang w:eastAsia="bs-Latn-BA"/>
        </w:rPr>
      </w:pP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i/>
          <w:iCs/>
          <w:sz w:val="24"/>
          <w:szCs w:val="24"/>
          <w:lang w:eastAsia="bs-Latn-BA"/>
        </w:rPr>
        <w:t>„Moramo prositi da bi imali šta da jedemo, da nas ne bi tukli.“</w:t>
      </w: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sz w:val="24"/>
          <w:szCs w:val="24"/>
          <w:lang w:eastAsia="bs-Latn-BA"/>
        </w:rPr>
        <w:t>Tako svoj život opisuje jedno dijete koje ispružene ruke prati prolaznike na ulici jednog bosanskohercegovačkog grada. To nije slučaj samo ovog djeteta, već velikog broja druge djece u cijeloj regiji.</w:t>
      </w: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sz w:val="24"/>
          <w:szCs w:val="24"/>
          <w:lang w:eastAsia="bs-Latn-BA"/>
        </w:rPr>
        <w:t>Mnogima su oni simpatični, dok sjede na trotoaru, možda razvlače staru, dječju harmoniku i pjevaju na sav glas. Ili pak, idu od stola do stola u ljetnim baštama, kafićima, mole: "Daj čiko 20 feningi", dok ih konobar ili neko drugi ne otjera.</w:t>
      </w: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sz w:val="24"/>
          <w:szCs w:val="24"/>
          <w:lang w:eastAsia="bs-Latn-BA"/>
        </w:rPr>
        <w:t>Neki se odluče da im ponešto i udjele, no često su u dilemi.</w:t>
      </w: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sz w:val="24"/>
          <w:szCs w:val="24"/>
          <w:lang w:eastAsia="bs-Latn-BA"/>
        </w:rPr>
        <w:t>„Šta ću“, kaže jedna Sarajka i nastavlja:</w:t>
      </w: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sz w:val="24"/>
          <w:szCs w:val="24"/>
          <w:lang w:eastAsia="bs-Latn-BA"/>
        </w:rPr>
        <w:t>„Znam da ta marka ili koliko već ko da, ne ostaje tom djetetu, al' sve se nadam da će možda uspjeti, krišom, pojesti nešto, dok svom gazdi ne preda 'pazar'. Tuga je to velika, a čovjek ne može bit' pametan. Ako mu daš – znaš da si dao drugom, a ako ne daš – Boga te strah i sve misliš 'Ma možda i jest njemu'.“</w:t>
      </w:r>
    </w:p>
    <w:p w:rsidR="00B365CC" w:rsidRDefault="00B365CC" w:rsidP="005B7ED8">
      <w:pPr>
        <w:spacing w:line="240" w:lineRule="auto"/>
        <w:jc w:val="left"/>
        <w:outlineLvl w:val="1"/>
        <w:rPr>
          <w:rFonts w:ascii="Times New Roman" w:eastAsia="Times New Roman" w:hAnsi="Times New Roman" w:cs="Times New Roman"/>
          <w:b/>
          <w:bCs/>
          <w:sz w:val="24"/>
          <w:szCs w:val="36"/>
          <w:lang w:eastAsia="bs-Latn-BA"/>
        </w:rPr>
      </w:pPr>
    </w:p>
    <w:p w:rsidR="00E779D2" w:rsidRPr="00B365CC" w:rsidRDefault="00E779D2" w:rsidP="005B7ED8">
      <w:pPr>
        <w:spacing w:line="240" w:lineRule="auto"/>
        <w:jc w:val="left"/>
        <w:outlineLvl w:val="1"/>
        <w:rPr>
          <w:rFonts w:ascii="Times New Roman" w:eastAsia="Times New Roman" w:hAnsi="Times New Roman" w:cs="Times New Roman"/>
          <w:b/>
          <w:bCs/>
          <w:sz w:val="24"/>
          <w:szCs w:val="36"/>
          <w:lang w:eastAsia="bs-Latn-BA"/>
        </w:rPr>
      </w:pPr>
      <w:r w:rsidRPr="00B365CC">
        <w:rPr>
          <w:rFonts w:ascii="Times New Roman" w:eastAsia="Times New Roman" w:hAnsi="Times New Roman" w:cs="Times New Roman"/>
          <w:b/>
          <w:bCs/>
          <w:sz w:val="24"/>
          <w:szCs w:val="36"/>
          <w:lang w:eastAsia="bs-Latn-BA"/>
        </w:rPr>
        <w:t>Užina umjesto novca</w:t>
      </w: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sz w:val="24"/>
          <w:szCs w:val="24"/>
          <w:lang w:eastAsia="bs-Latn-BA"/>
        </w:rPr>
        <w:t>Iz Save the Children ističu kako često građanima poručuju da ne daju novac jer time učestvuju u daljnjoj eksploataciji ove djece.</w:t>
      </w: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sz w:val="24"/>
          <w:szCs w:val="24"/>
          <w:lang w:eastAsia="bs-Latn-BA"/>
        </w:rPr>
        <w:t>„Ono što građani mogu i trebaju uraditi umjesto toga je da djecu upute u dnevne centre, kupiti im neku zdravu užinu umjesto davanja novaca, te obavezno prijaviti policiji da dijete prosjači i stalno vršiti pritisak na vlasti da rade svoj posao“, ističe Bekić.</w:t>
      </w: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sz w:val="24"/>
          <w:szCs w:val="24"/>
          <w:lang w:eastAsia="bs-Latn-BA"/>
        </w:rPr>
        <w:t>Kako navode iz tuzlanskog udruženja „Zemlja djece u BiH“, život „djece ulice“ je život nevidljive djece jer mnoga od njih pravno ne postoje, jer nikada nisu upisana u matičnu knjigu rođenih. Ovo udruženje već 20 godina pruža podršku ovoj kategoriji djece.</w:t>
      </w: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sz w:val="24"/>
          <w:szCs w:val="24"/>
          <w:lang w:eastAsia="bs-Latn-BA"/>
        </w:rPr>
        <w:t>„Ovo su djeca koju gotovo niko na ulici više ne doživljava kao djecu koja su žrtve eksploatacije, nasilja ili socijalnih prilika u kojima se zadesila njihova porodica“, navodi koordinatorica Dnevnog centra ovog udruženja Melisa Grebović.</w:t>
      </w:r>
    </w:p>
    <w:p w:rsidR="00B365CC" w:rsidRDefault="00B365CC" w:rsidP="005B7ED8">
      <w:pPr>
        <w:spacing w:line="240" w:lineRule="auto"/>
        <w:jc w:val="left"/>
        <w:rPr>
          <w:rFonts w:ascii="Times New Roman" w:eastAsia="Times New Roman" w:hAnsi="Times New Roman" w:cs="Times New Roman"/>
          <w:b/>
          <w:bCs/>
          <w:sz w:val="24"/>
          <w:szCs w:val="24"/>
          <w:lang w:eastAsia="bs-Latn-BA"/>
        </w:rPr>
      </w:pP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b/>
          <w:bCs/>
          <w:sz w:val="24"/>
          <w:szCs w:val="24"/>
          <w:lang w:eastAsia="bs-Latn-BA"/>
        </w:rPr>
        <w:t>Hiljade korisnika centara</w:t>
      </w: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sz w:val="24"/>
          <w:szCs w:val="24"/>
          <w:lang w:eastAsia="bs-Latn-BA"/>
        </w:rPr>
        <w:t>Ona kaže kako je udruženje iz Tuzle osnovano 1995. godine sa ciljem upozoravanja društva na patnju djece i pružanja organiziranje pomoći djeci u nevolji, neovisno od njihove rasne, etničke, socijalne ili bilo koje druge pripadnosti.</w:t>
      </w: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sz w:val="24"/>
          <w:szCs w:val="24"/>
          <w:lang w:eastAsia="bs-Latn-BA"/>
        </w:rPr>
        <w:t>U sklopu Udruženja djeluje Dnevni centar za djecu ulice i djecu koja su u riziku da to postanu, kao i Tuzlanski tinejdžerski centar Telex koji pruža mladima mogućnost edukacije na raznim poljima poput kurseva stranih jezika, škole plesa, gitare, afričkih bubnjeva, informatike…</w:t>
      </w: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sz w:val="24"/>
          <w:szCs w:val="24"/>
          <w:lang w:eastAsia="bs-Latn-BA"/>
        </w:rPr>
        <w:lastRenderedPageBreak/>
        <w:t>„Cilj nam je poboljšati psihosocijalno stanje djece i mladih, uključujući i 'djecu ulice' svih uzrasta, kojima posvećujemo posebnu pažnju“, dodaje Grebović.</w:t>
      </w: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sz w:val="24"/>
          <w:szCs w:val="24"/>
          <w:lang w:eastAsia="bs-Latn-BA"/>
        </w:rPr>
        <w:t>„Kada smo uvidjeli problem prošnje na ulicama, izlaganje djece zlostavljanju i zanemarivanju i mnoge druge probleme, osjetili smo obavezu da počnemo djelovati sa ciljem prevencije i pomoći djeci, ali i roditeljima. 'Djeca ulice' u Dnevnom centru prave sigurne korake ka integraciji, usvajajući osnovne higijenske navike, kvalitetnu komunikaciju i manire lijepog ponašanja, učeći osnove iz obrazovnog programa.“</w:t>
      </w: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sz w:val="24"/>
          <w:szCs w:val="24"/>
          <w:lang w:eastAsia="bs-Latn-BA"/>
        </w:rPr>
        <w:t>Aida Bekić, Menadžerica programa za zaštitu djece u udruženju Save The Children, ističe da je, prema podacima Regionalne mreže za djecu uključenu u život i/ili rad na ulici, 14 dnevnih centara i svratišta iz regije su u 2014. godini pružili usluge oko 2.750 djece u BiH, Srbiji, Makedoniji i Albaniji.</w:t>
      </w: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sz w:val="24"/>
          <w:szCs w:val="24"/>
          <w:lang w:eastAsia="bs-Latn-BA"/>
        </w:rPr>
        <w:t>„Imajući u vidu da nisu pokriveni svi gradovi u ovim državama, možemo pretpostaviti da je brojka mnogo veća. Postoje mnogi problemi vezani prvenstveno za pitanja socijalne isključenosti ove populacije. Tu govorimo o nedostatku rodnih listova, pristupu sistemima socijalne i zdravstvene zaštite, obrazovanju i zapošljavanju, nedovoljnoj prepoznatosti ove populacije u zakonima o socijalnoj zaštiti, te preblagoj kaznenoj politici prema eksploatatorima“, navodi Bekić.</w:t>
      </w:r>
    </w:p>
    <w:p w:rsidR="00B365CC" w:rsidRDefault="00B365CC" w:rsidP="005B7ED8">
      <w:pPr>
        <w:spacing w:line="240" w:lineRule="auto"/>
        <w:jc w:val="left"/>
        <w:outlineLvl w:val="1"/>
        <w:rPr>
          <w:rFonts w:ascii="Times New Roman" w:eastAsia="Times New Roman" w:hAnsi="Times New Roman" w:cs="Times New Roman"/>
          <w:b/>
          <w:bCs/>
          <w:sz w:val="24"/>
          <w:szCs w:val="36"/>
          <w:lang w:eastAsia="bs-Latn-BA"/>
        </w:rPr>
      </w:pPr>
    </w:p>
    <w:p w:rsidR="00E779D2" w:rsidRPr="00B365CC" w:rsidRDefault="00E779D2" w:rsidP="005B7ED8">
      <w:pPr>
        <w:spacing w:line="240" w:lineRule="auto"/>
        <w:jc w:val="left"/>
        <w:outlineLvl w:val="1"/>
        <w:rPr>
          <w:rFonts w:ascii="Times New Roman" w:eastAsia="Times New Roman" w:hAnsi="Times New Roman" w:cs="Times New Roman"/>
          <w:b/>
          <w:bCs/>
          <w:sz w:val="24"/>
          <w:szCs w:val="36"/>
          <w:lang w:eastAsia="bs-Latn-BA"/>
        </w:rPr>
      </w:pPr>
      <w:r w:rsidRPr="00B365CC">
        <w:rPr>
          <w:rFonts w:ascii="Times New Roman" w:eastAsia="Times New Roman" w:hAnsi="Times New Roman" w:cs="Times New Roman"/>
          <w:b/>
          <w:bCs/>
          <w:sz w:val="24"/>
          <w:szCs w:val="36"/>
          <w:lang w:eastAsia="bs-Latn-BA"/>
        </w:rPr>
        <w:t>Pomoć dnevnog centra</w:t>
      </w: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sz w:val="24"/>
          <w:szCs w:val="24"/>
          <w:lang w:eastAsia="bs-Latn-BA"/>
        </w:rPr>
        <w:t>Zaklon u Dnevnom centru nerijetko traže djeca koja su prisiljena prositi. Tamo mogu dobiti topli obrok, oprati odjeću. Mnogi su zahvaljujući radu ove organizacije iz najgore noćne more ipak postali uspješni srednjoškolci, studenti, zaposleni ljudi...</w:t>
      </w: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sz w:val="24"/>
          <w:szCs w:val="24"/>
          <w:lang w:eastAsia="bs-Latn-BA"/>
        </w:rPr>
        <w:t>„U Dnevnom centru razlike nestaju, a djeca mogu biti ono što i jesu - samo djeca. Mjesto je to gdje i oni dobiju priliku za neki drugačiji život od ovoga na koji su trenutačno osuđeni“, rekla je Grebović.</w:t>
      </w: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sz w:val="24"/>
          <w:szCs w:val="24"/>
          <w:lang w:eastAsia="bs-Latn-BA"/>
        </w:rPr>
        <w:t>„Također, problem predstavlja i nedostatak sistema podrške porodicama uključenim u prosjačenje koji bi se paralelno odvijali sa strožom politikom kažnjavanja, te iznivelirali potencijalni problem da se svim roditeljima čija djeca prose oduzmu djeca što bi bilo apsurdno.“</w:t>
      </w:r>
    </w:p>
    <w:p w:rsidR="00B365CC" w:rsidRDefault="00B365CC" w:rsidP="005B7ED8">
      <w:pPr>
        <w:spacing w:line="240" w:lineRule="auto"/>
        <w:jc w:val="left"/>
        <w:rPr>
          <w:rFonts w:ascii="Times New Roman" w:eastAsia="Times New Roman" w:hAnsi="Times New Roman" w:cs="Times New Roman"/>
          <w:b/>
          <w:bCs/>
          <w:sz w:val="24"/>
          <w:szCs w:val="24"/>
          <w:lang w:eastAsia="bs-Latn-BA"/>
        </w:rPr>
      </w:pP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b/>
          <w:bCs/>
          <w:sz w:val="24"/>
          <w:szCs w:val="24"/>
          <w:lang w:eastAsia="bs-Latn-BA"/>
        </w:rPr>
        <w:t>Predrasude prema romskoj djeci</w:t>
      </w: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sz w:val="24"/>
          <w:szCs w:val="24"/>
          <w:lang w:eastAsia="bs-Latn-BA"/>
        </w:rPr>
        <w:t>Iz Save The Children ističu i postojeće stereotipe i predrasude prema romskoj populaciji kojima se problem prosjačenja i dječjih brakova pripisuju tradiciji, a ne dugogodišnjoj socijalnoj isključenosti i ekstremnom siromaštvu.</w:t>
      </w: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sz w:val="24"/>
          <w:szCs w:val="24"/>
          <w:lang w:eastAsia="bs-Latn-BA"/>
        </w:rPr>
        <w:t>U tuzlanskom Centru, svakodnevno usluge centra koristi 20-25 djece-korisnika, a na godišnjem nivou ta cifra premašuje 300, kako u samom Centru, tako i na terenskim lokacijama.</w:t>
      </w: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sz w:val="24"/>
          <w:szCs w:val="24"/>
          <w:lang w:eastAsia="bs-Latn-BA"/>
        </w:rPr>
        <w:t>„Pruženo je, u prosjeku, 1.500 različitih vrsta usluga u toku jedne godine, poput pružanja jednokratne materijalne pomoći, administrativno-pravne pomoći, savjetodavnih sesija sa djecom i roditeljima, baznog opismenjavanja, uključivanja u redovan školski sistem, sistem socijalne i zdravstvene zaštite“, kazala je Grebović.</w:t>
      </w: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sz w:val="24"/>
          <w:szCs w:val="24"/>
          <w:lang w:eastAsia="bs-Latn-BA"/>
        </w:rPr>
        <w:t>Rad dnevnog centra u Tuzli finansijski i stručno je podržan od organizacije Save the Children još od 2008. pa do danas. Ova organizacija zaslužna je i za repliciranje i unaprjeđenje ovog modela po čitavoj BiH u kojoj postoji devet dnevnih centara za djecu uključenu u život i/ili rad na ulici.</w:t>
      </w: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sz w:val="24"/>
          <w:szCs w:val="24"/>
          <w:lang w:eastAsia="bs-Latn-BA"/>
        </w:rPr>
        <w:t>Nemarnost relevantnih ustanova, odgovornih za pružanje pomoći djeci, slaba socijalna osjetljivost osoba koje rade u institucijama socijalne zaštite, neusklađenost zakona su svakodnevni problemi sa kojima se susrećemo u svom radu – samo su neki od problema sa kojim se susreću kako tuzlanski, tako i drugi centri za pomoć ovoj kategoriji djece širom regije.</w:t>
      </w: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sz w:val="24"/>
          <w:szCs w:val="24"/>
          <w:lang w:eastAsia="bs-Latn-BA"/>
        </w:rPr>
        <w:lastRenderedPageBreak/>
        <w:t>„Model dnevnih centara je svakako odličan, ali mora biti podržan od sistema socijalne zaštite od čega sami sistemi imaju višestruke koristi, ali sam dnevni centar ne rješava sve probleme. Paralelno s tim trebaju postojati i usluge prihvatnih stanica, porodičnih savjetovališta kao i drugi programi jačanja porodica i prevazilaženja siromaštva. Mora postojati odlučan, koordiniran i ujednačen sistem odgovora na problem prosjačenja koji bi onemogućivao ove prakse na području cijele regije. Jedino tako možemo stati u kraj ovom fenomenu“, rekla je Bekić.</w:t>
      </w:r>
    </w:p>
    <w:p w:rsidR="00B365CC" w:rsidRDefault="00B365CC" w:rsidP="005B7ED8">
      <w:pPr>
        <w:spacing w:line="240" w:lineRule="auto"/>
        <w:jc w:val="left"/>
        <w:rPr>
          <w:rFonts w:ascii="Times New Roman" w:eastAsia="Times New Roman" w:hAnsi="Times New Roman" w:cs="Times New Roman"/>
          <w:b/>
          <w:bCs/>
          <w:sz w:val="24"/>
          <w:szCs w:val="24"/>
          <w:lang w:eastAsia="bs-Latn-BA"/>
        </w:rPr>
      </w:pP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b/>
          <w:bCs/>
          <w:sz w:val="24"/>
          <w:szCs w:val="24"/>
          <w:lang w:eastAsia="bs-Latn-BA"/>
        </w:rPr>
        <w:t>Svijetli primjeri</w:t>
      </w: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sz w:val="24"/>
          <w:szCs w:val="24"/>
          <w:lang w:eastAsia="bs-Latn-BA"/>
        </w:rPr>
        <w:t>Udruženje „Zemlja djece u BiH“ je svojim radom uspjelo promijeniti i zakon i sada svako dijete u BiH ima pravo na zdravstvenu zaštitu, bez obzira na status roditelja koji je često presudan.</w:t>
      </w: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sz w:val="24"/>
          <w:szCs w:val="24"/>
          <w:lang w:eastAsia="bs-Latn-BA"/>
        </w:rPr>
        <w:t>Jedno od prava koje je često ovoj djeci uskraćeno je pravo na školovanje. Bahrudina, jedna od korisnica tuzlanskog centra je to osjetila na vlastitoj koži, pošto dolazi iz romske porodice koja je živjela ispod granice siromaštva. Sada ona pomaže takvoj djeci kao uposlenica navedenog udruženja.</w:t>
      </w: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sz w:val="24"/>
          <w:szCs w:val="24"/>
          <w:lang w:eastAsia="bs-Latn-BA"/>
        </w:rPr>
        <w:t>Bahrudina nije imala sredstva za školovanje, pa je uvrštena među djevojčice heroje u okviru Projekta Malala Yousafzai, u okviru kojeg su djevojčice iz različitih dijelova svijeta koje su, uprkos nemogućim okolnostima, ipak ostale u školi.</w:t>
      </w: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sz w:val="24"/>
          <w:szCs w:val="24"/>
          <w:lang w:eastAsia="bs-Latn-BA"/>
        </w:rPr>
        <w:t>„Ljudi, na neki način, vrše diskriminaciju na tebe, a da  i ne znaju da to rade, pa čak i djeca. Jednostavno nisu svjesni da rade nešto zbog čega se druga osoba loše osjeća. To ako ja imam tamnu boju kože ne znači da sam loša osoba“, kaže Bahrudina koja je završila srednju stručnu školu i stekla zvanje kuharice.</w:t>
      </w:r>
    </w:p>
    <w:p w:rsidR="00B365CC" w:rsidRDefault="00B365CC" w:rsidP="005B7ED8">
      <w:pPr>
        <w:spacing w:line="240" w:lineRule="auto"/>
        <w:jc w:val="left"/>
        <w:outlineLvl w:val="1"/>
        <w:rPr>
          <w:rFonts w:ascii="Times New Roman" w:eastAsia="Times New Roman" w:hAnsi="Times New Roman" w:cs="Times New Roman"/>
          <w:b/>
          <w:bCs/>
          <w:sz w:val="24"/>
          <w:szCs w:val="36"/>
          <w:lang w:eastAsia="bs-Latn-BA"/>
        </w:rPr>
      </w:pPr>
    </w:p>
    <w:p w:rsidR="00E779D2" w:rsidRPr="00B365CC" w:rsidRDefault="00E779D2" w:rsidP="005B7ED8">
      <w:pPr>
        <w:spacing w:line="240" w:lineRule="auto"/>
        <w:jc w:val="left"/>
        <w:outlineLvl w:val="1"/>
        <w:rPr>
          <w:rFonts w:ascii="Times New Roman" w:eastAsia="Times New Roman" w:hAnsi="Times New Roman" w:cs="Times New Roman"/>
          <w:b/>
          <w:bCs/>
          <w:sz w:val="24"/>
          <w:szCs w:val="36"/>
          <w:lang w:eastAsia="bs-Latn-BA"/>
        </w:rPr>
      </w:pPr>
      <w:r w:rsidRPr="00B365CC">
        <w:rPr>
          <w:rFonts w:ascii="Times New Roman" w:eastAsia="Times New Roman" w:hAnsi="Times New Roman" w:cs="Times New Roman"/>
          <w:b/>
          <w:bCs/>
          <w:sz w:val="24"/>
          <w:szCs w:val="36"/>
          <w:lang w:eastAsia="bs-Latn-BA"/>
        </w:rPr>
        <w:t>Malala Projekt i Bahrudina</w:t>
      </w: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sz w:val="24"/>
          <w:szCs w:val="24"/>
          <w:lang w:eastAsia="bs-Latn-BA"/>
        </w:rPr>
        <w:t>Malala Projekt je pokrenut na inicijativu pakistanske učenice Malale Yousafzai koju su talibani pokušali ubiti jer je podigla glas za pravo na školovanje.</w:t>
      </w: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sz w:val="24"/>
          <w:szCs w:val="24"/>
          <w:lang w:eastAsia="bs-Latn-BA"/>
        </w:rPr>
        <w:t>Najmlađa dobitnica Nobelove nagrade za mir odlučila je na svom blogu svakih 30 dana dijeliti priče djevojčica i djevojaka iz cijelog svijeta koje su jače od nasilja, rata, siromaštva i represija sistema u kojima žive.</w:t>
      </w: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sz w:val="24"/>
          <w:szCs w:val="24"/>
          <w:lang w:eastAsia="bs-Latn-BA"/>
        </w:rPr>
        <w:t>Prvog dana novembra prošle godine objavljena je priča o Bahrudini.</w:t>
      </w: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sz w:val="24"/>
          <w:szCs w:val="24"/>
          <w:lang w:eastAsia="bs-Latn-BA"/>
        </w:rPr>
        <w:t>U svakodnevnom radu s djecom najviše joj pomaže to što je i sama bila korisnica centra četiri godine, ali i činjenica da je diskriminaciju osjetila na vlastitoj koži. O njoj sada ovisi cijela porodica. Jedina je zaposlena, pa su 12-ogodišnja sestra i mama, zbog bolesti nesposobna za rad, njezina briga.</w:t>
      </w:r>
    </w:p>
    <w:p w:rsidR="00B365CC" w:rsidRDefault="00B365CC" w:rsidP="005B7ED8">
      <w:pPr>
        <w:spacing w:line="240" w:lineRule="auto"/>
        <w:jc w:val="left"/>
        <w:rPr>
          <w:rFonts w:ascii="Times New Roman" w:eastAsia="Times New Roman" w:hAnsi="Times New Roman" w:cs="Times New Roman"/>
          <w:b/>
          <w:bCs/>
          <w:sz w:val="24"/>
          <w:szCs w:val="24"/>
          <w:lang w:eastAsia="bs-Latn-BA"/>
        </w:rPr>
      </w:pP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b/>
          <w:bCs/>
          <w:sz w:val="24"/>
          <w:szCs w:val="24"/>
          <w:lang w:eastAsia="bs-Latn-BA"/>
        </w:rPr>
        <w:t>Devet razreda za četiri godine</w:t>
      </w: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sz w:val="24"/>
          <w:szCs w:val="24"/>
          <w:lang w:eastAsia="bs-Latn-BA"/>
        </w:rPr>
        <w:t>Almir je, poput Bahrudine, u centar došao potražiti pomoć, a njegov izlaz iz začaranog kruga neimaštine bila je - gitara.</w:t>
      </w: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sz w:val="24"/>
          <w:szCs w:val="24"/>
          <w:lang w:eastAsia="bs-Latn-BA"/>
        </w:rPr>
        <w:t>Do svoje 11. godine, Almir, u okvirima države, nije postojao. Nije mogao ostvariti ni jedno pravo, kao ni upisati školu. Roditelji mu imaju problem s alkoholom, k tome su i nezaposleni. U jedanaestoj je godini upisao tek prvi razred. U Dnevnom centru je učio i polagao ispite - i na kraju stigao svoju generaciju. Želja mu je upisati muzičku akademiju jer gitara mu je bila najveća motivacija da u četiri godine savlada gradivo devet razreda osnovne škole.</w:t>
      </w: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sz w:val="24"/>
          <w:szCs w:val="24"/>
          <w:lang w:eastAsia="bs-Latn-BA"/>
        </w:rPr>
        <w:t>Nehrudin je rođen 1994. godine. Ranije je prosjačio ispred sportskog centra.</w:t>
      </w: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sz w:val="24"/>
          <w:szCs w:val="24"/>
          <w:lang w:eastAsia="bs-Latn-BA"/>
        </w:rPr>
        <w:t>Dolazi iz siromašne porodice koja je, kada je krenuo u školu, pristala da svaki dan dolazi u centar učiti. Zahvaljujući toj odluci, on je danas srednjoškolac i aktivni sportaš, a želja mu je nakon završene srednje škole upisati vojnu ili policijsku akademiju. Odličan je u matematici, pa volontira u centru. Pomaže onima koji su u situaciji u kakvoj je on bio prije 14 godina.</w:t>
      </w: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sz w:val="24"/>
          <w:szCs w:val="24"/>
          <w:lang w:eastAsia="bs-Latn-BA"/>
        </w:rPr>
        <w:lastRenderedPageBreak/>
        <w:t>„Priče ove djece ipak neko čuje i uvažava. Bahrudina, Almir i Nehrudin su uz pruženu priliku, postigli uspjeh, onaj koji bi trebao biti moguć svima i glasno o tome govore. Zato su oni djeca heroji“, ističe Grebović.</w:t>
      </w:r>
    </w:p>
    <w:p w:rsidR="00B365CC" w:rsidRDefault="00B365CC" w:rsidP="005B7ED8">
      <w:pPr>
        <w:spacing w:line="240" w:lineRule="auto"/>
        <w:jc w:val="left"/>
        <w:rPr>
          <w:rFonts w:ascii="Times New Roman" w:eastAsia="Times New Roman" w:hAnsi="Times New Roman" w:cs="Times New Roman"/>
          <w:i/>
          <w:iCs/>
          <w:sz w:val="24"/>
          <w:szCs w:val="24"/>
          <w:lang w:eastAsia="bs-Latn-BA"/>
        </w:rPr>
      </w:pPr>
    </w:p>
    <w:p w:rsidR="00E779D2" w:rsidRPr="00E779D2" w:rsidRDefault="00E779D2" w:rsidP="005B7ED8">
      <w:pPr>
        <w:spacing w:line="240" w:lineRule="auto"/>
        <w:jc w:val="left"/>
        <w:rPr>
          <w:rFonts w:ascii="Times New Roman" w:eastAsia="Times New Roman" w:hAnsi="Times New Roman" w:cs="Times New Roman"/>
          <w:sz w:val="24"/>
          <w:szCs w:val="24"/>
          <w:lang w:eastAsia="bs-Latn-BA"/>
        </w:rPr>
      </w:pPr>
      <w:r w:rsidRPr="00E779D2">
        <w:rPr>
          <w:rFonts w:ascii="Times New Roman" w:eastAsia="Times New Roman" w:hAnsi="Times New Roman" w:cs="Times New Roman"/>
          <w:i/>
          <w:iCs/>
          <w:sz w:val="24"/>
          <w:szCs w:val="24"/>
          <w:lang w:eastAsia="bs-Latn-BA"/>
        </w:rPr>
        <w:t>Izvor: Al Jazeera</w:t>
      </w:r>
    </w:p>
    <w:p w:rsidR="002B5EEC" w:rsidRDefault="002B5EEC"/>
    <w:sectPr w:rsidR="002B5EEC" w:rsidSect="0092105B">
      <w:pgSz w:w="11906" w:h="16838" w:code="9"/>
      <w:pgMar w:top="1418" w:right="1418" w:bottom="1418" w:left="1418"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D2255"/>
    <w:multiLevelType w:val="multilevel"/>
    <w:tmpl w:val="FAC4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E779D2"/>
    <w:rsid w:val="002B5EEC"/>
    <w:rsid w:val="002D7834"/>
    <w:rsid w:val="005B7ED8"/>
    <w:rsid w:val="006334AA"/>
    <w:rsid w:val="006653CD"/>
    <w:rsid w:val="0092105B"/>
    <w:rsid w:val="00B365CC"/>
    <w:rsid w:val="00C27737"/>
    <w:rsid w:val="00CD5107"/>
    <w:rsid w:val="00E779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EEC"/>
  </w:style>
  <w:style w:type="paragraph" w:styleId="Heading1">
    <w:name w:val="heading 1"/>
    <w:basedOn w:val="Normal"/>
    <w:link w:val="Heading1Char"/>
    <w:uiPriority w:val="9"/>
    <w:qFormat/>
    <w:rsid w:val="00E779D2"/>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bs-Latn-BA"/>
    </w:rPr>
  </w:style>
  <w:style w:type="paragraph" w:styleId="Heading2">
    <w:name w:val="heading 2"/>
    <w:basedOn w:val="Normal"/>
    <w:link w:val="Heading2Char"/>
    <w:uiPriority w:val="9"/>
    <w:qFormat/>
    <w:rsid w:val="00E779D2"/>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9D2"/>
    <w:rPr>
      <w:rFonts w:ascii="Times New Roman" w:eastAsia="Times New Roman" w:hAnsi="Times New Roman" w:cs="Times New Roman"/>
      <w:b/>
      <w:bCs/>
      <w:kern w:val="36"/>
      <w:sz w:val="48"/>
      <w:szCs w:val="48"/>
      <w:lang w:eastAsia="bs-Latn-BA"/>
    </w:rPr>
  </w:style>
  <w:style w:type="character" w:customStyle="1" w:styleId="Heading2Char">
    <w:name w:val="Heading 2 Char"/>
    <w:basedOn w:val="DefaultParagraphFont"/>
    <w:link w:val="Heading2"/>
    <w:uiPriority w:val="9"/>
    <w:rsid w:val="00E779D2"/>
    <w:rPr>
      <w:rFonts w:ascii="Times New Roman" w:eastAsia="Times New Roman" w:hAnsi="Times New Roman" w:cs="Times New Roman"/>
      <w:b/>
      <w:bCs/>
      <w:sz w:val="36"/>
      <w:szCs w:val="36"/>
      <w:lang w:eastAsia="bs-Latn-BA"/>
    </w:rPr>
  </w:style>
  <w:style w:type="character" w:customStyle="1" w:styleId="in-widget">
    <w:name w:val="in-widget"/>
    <w:basedOn w:val="DefaultParagraphFont"/>
    <w:rsid w:val="00E779D2"/>
  </w:style>
  <w:style w:type="character" w:styleId="Hyperlink">
    <w:name w:val="Hyperlink"/>
    <w:basedOn w:val="DefaultParagraphFont"/>
    <w:uiPriority w:val="99"/>
    <w:semiHidden/>
    <w:unhideWhenUsed/>
    <w:rsid w:val="00E779D2"/>
    <w:rPr>
      <w:color w:val="0000FF"/>
      <w:u w:val="single"/>
    </w:rPr>
  </w:style>
  <w:style w:type="paragraph" w:styleId="NormalWeb">
    <w:name w:val="Normal (Web)"/>
    <w:basedOn w:val="Normal"/>
    <w:uiPriority w:val="99"/>
    <w:semiHidden/>
    <w:unhideWhenUsed/>
    <w:rsid w:val="00E779D2"/>
    <w:pPr>
      <w:spacing w:before="100" w:beforeAutospacing="1" w:after="100" w:afterAutospacing="1" w:line="240" w:lineRule="auto"/>
      <w:jc w:val="left"/>
    </w:pPr>
    <w:rPr>
      <w:rFonts w:ascii="Times New Roman" w:eastAsia="Times New Roman" w:hAnsi="Times New Roman" w:cs="Times New Roman"/>
      <w:sz w:val="24"/>
      <w:szCs w:val="24"/>
      <w:lang w:eastAsia="bs-Latn-BA"/>
    </w:rPr>
  </w:style>
  <w:style w:type="character" w:styleId="Strong">
    <w:name w:val="Strong"/>
    <w:basedOn w:val="DefaultParagraphFont"/>
    <w:uiPriority w:val="22"/>
    <w:qFormat/>
    <w:rsid w:val="00E779D2"/>
    <w:rPr>
      <w:b/>
      <w:bCs/>
    </w:rPr>
  </w:style>
  <w:style w:type="character" w:styleId="Emphasis">
    <w:name w:val="Emphasis"/>
    <w:basedOn w:val="DefaultParagraphFont"/>
    <w:uiPriority w:val="20"/>
    <w:qFormat/>
    <w:rsid w:val="00E779D2"/>
    <w:rPr>
      <w:i/>
      <w:iCs/>
    </w:rPr>
  </w:style>
  <w:style w:type="paragraph" w:styleId="BalloonText">
    <w:name w:val="Balloon Text"/>
    <w:basedOn w:val="Normal"/>
    <w:link w:val="BalloonTextChar"/>
    <w:uiPriority w:val="99"/>
    <w:semiHidden/>
    <w:unhideWhenUsed/>
    <w:rsid w:val="00E779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9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9184912">
      <w:bodyDiv w:val="1"/>
      <w:marLeft w:val="0"/>
      <w:marRight w:val="0"/>
      <w:marTop w:val="0"/>
      <w:marBottom w:val="0"/>
      <w:divBdr>
        <w:top w:val="none" w:sz="0" w:space="0" w:color="auto"/>
        <w:left w:val="none" w:sz="0" w:space="0" w:color="auto"/>
        <w:bottom w:val="none" w:sz="0" w:space="0" w:color="auto"/>
        <w:right w:val="none" w:sz="0" w:space="0" w:color="auto"/>
      </w:divBdr>
      <w:divsChild>
        <w:div w:id="1206021537">
          <w:marLeft w:val="0"/>
          <w:marRight w:val="0"/>
          <w:marTop w:val="0"/>
          <w:marBottom w:val="0"/>
          <w:divBdr>
            <w:top w:val="none" w:sz="0" w:space="0" w:color="auto"/>
            <w:left w:val="none" w:sz="0" w:space="0" w:color="auto"/>
            <w:bottom w:val="none" w:sz="0" w:space="0" w:color="auto"/>
            <w:right w:val="none" w:sz="0" w:space="0" w:color="auto"/>
          </w:divBdr>
          <w:divsChild>
            <w:div w:id="176893457">
              <w:marLeft w:val="0"/>
              <w:marRight w:val="0"/>
              <w:marTop w:val="0"/>
              <w:marBottom w:val="0"/>
              <w:divBdr>
                <w:top w:val="none" w:sz="0" w:space="0" w:color="auto"/>
                <w:left w:val="none" w:sz="0" w:space="0" w:color="auto"/>
                <w:bottom w:val="none" w:sz="0" w:space="0" w:color="auto"/>
                <w:right w:val="none" w:sz="0" w:space="0" w:color="auto"/>
              </w:divBdr>
            </w:div>
          </w:divsChild>
        </w:div>
        <w:div w:id="2072653834">
          <w:marLeft w:val="0"/>
          <w:marRight w:val="0"/>
          <w:marTop w:val="0"/>
          <w:marBottom w:val="0"/>
          <w:divBdr>
            <w:top w:val="none" w:sz="0" w:space="0" w:color="auto"/>
            <w:left w:val="none" w:sz="0" w:space="0" w:color="auto"/>
            <w:bottom w:val="none" w:sz="0" w:space="0" w:color="auto"/>
            <w:right w:val="none" w:sz="0" w:space="0" w:color="auto"/>
          </w:divBdr>
          <w:divsChild>
            <w:div w:id="1749884594">
              <w:marLeft w:val="0"/>
              <w:marRight w:val="0"/>
              <w:marTop w:val="0"/>
              <w:marBottom w:val="0"/>
              <w:divBdr>
                <w:top w:val="none" w:sz="0" w:space="0" w:color="auto"/>
                <w:left w:val="none" w:sz="0" w:space="0" w:color="auto"/>
                <w:bottom w:val="none" w:sz="0" w:space="0" w:color="auto"/>
                <w:right w:val="none" w:sz="0" w:space="0" w:color="auto"/>
              </w:divBdr>
              <w:divsChild>
                <w:div w:id="892156644">
                  <w:marLeft w:val="0"/>
                  <w:marRight w:val="0"/>
                  <w:marTop w:val="0"/>
                  <w:marBottom w:val="0"/>
                  <w:divBdr>
                    <w:top w:val="none" w:sz="0" w:space="0" w:color="auto"/>
                    <w:left w:val="none" w:sz="0" w:space="0" w:color="auto"/>
                    <w:bottom w:val="none" w:sz="0" w:space="0" w:color="auto"/>
                    <w:right w:val="none" w:sz="0" w:space="0" w:color="auto"/>
                  </w:divBdr>
                  <w:divsChild>
                    <w:div w:id="155354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9969">
              <w:marLeft w:val="0"/>
              <w:marRight w:val="0"/>
              <w:marTop w:val="0"/>
              <w:marBottom w:val="0"/>
              <w:divBdr>
                <w:top w:val="none" w:sz="0" w:space="0" w:color="auto"/>
                <w:left w:val="none" w:sz="0" w:space="0" w:color="auto"/>
                <w:bottom w:val="none" w:sz="0" w:space="0" w:color="auto"/>
                <w:right w:val="none" w:sz="0" w:space="0" w:color="auto"/>
              </w:divBdr>
              <w:divsChild>
                <w:div w:id="96100943">
                  <w:marLeft w:val="0"/>
                  <w:marRight w:val="0"/>
                  <w:marTop w:val="0"/>
                  <w:marBottom w:val="0"/>
                  <w:divBdr>
                    <w:top w:val="none" w:sz="0" w:space="0" w:color="auto"/>
                    <w:left w:val="none" w:sz="0" w:space="0" w:color="auto"/>
                    <w:bottom w:val="none" w:sz="0" w:space="0" w:color="auto"/>
                    <w:right w:val="none" w:sz="0" w:space="0" w:color="auto"/>
                  </w:divBdr>
                  <w:divsChild>
                    <w:div w:id="87557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180599">
              <w:marLeft w:val="0"/>
              <w:marRight w:val="0"/>
              <w:marTop w:val="0"/>
              <w:marBottom w:val="0"/>
              <w:divBdr>
                <w:top w:val="none" w:sz="0" w:space="0" w:color="auto"/>
                <w:left w:val="none" w:sz="0" w:space="0" w:color="auto"/>
                <w:bottom w:val="none" w:sz="0" w:space="0" w:color="auto"/>
                <w:right w:val="none" w:sz="0" w:space="0" w:color="auto"/>
              </w:divBdr>
              <w:divsChild>
                <w:div w:id="1731921144">
                  <w:marLeft w:val="0"/>
                  <w:marRight w:val="0"/>
                  <w:marTop w:val="0"/>
                  <w:marBottom w:val="0"/>
                  <w:divBdr>
                    <w:top w:val="none" w:sz="0" w:space="0" w:color="auto"/>
                    <w:left w:val="none" w:sz="0" w:space="0" w:color="auto"/>
                    <w:bottom w:val="none" w:sz="0" w:space="0" w:color="auto"/>
                    <w:right w:val="none" w:sz="0" w:space="0" w:color="auto"/>
                  </w:divBdr>
                  <w:divsChild>
                    <w:div w:id="194553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CF591-25AA-4EB2-BA35-5D7581770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1470</Words>
  <Characters>8379</Characters>
  <Application>Microsoft Office Word</Application>
  <DocSecurity>0</DocSecurity>
  <Lines>69</Lines>
  <Paragraphs>19</Paragraphs>
  <ScaleCrop>false</ScaleCrop>
  <Company/>
  <LinksUpToDate>false</LinksUpToDate>
  <CharactersWithSpaces>9830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Najil</dc:creator>
  <cp:lastModifiedBy>model</cp:lastModifiedBy>
  <cp:revision>2</cp:revision>
  <dcterms:created xsi:type="dcterms:W3CDTF">2017-04-27T09:51:00Z</dcterms:created>
  <dcterms:modified xsi:type="dcterms:W3CDTF">2017-04-27T09:51:00Z</dcterms:modified>
</cp:coreProperties>
</file>